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77777777" w:rsidR="001936DF" w:rsidRDefault="001936DF" w:rsidP="001936DF">
      <w:r>
        <w:rPr>
          <w:noProof/>
        </w:rPr>
        <mc:AlternateContent>
          <mc:Choice Requires="wps">
            <w:drawing>
              <wp:anchor distT="45720" distB="45720" distL="114300" distR="114300" simplePos="0" relativeHeight="251659264" behindDoc="0" locked="0" layoutInCell="1" allowOverlap="1" wp14:anchorId="26AD92A1" wp14:editId="17806502">
                <wp:simplePos x="0" y="0"/>
                <wp:positionH relativeFrom="column">
                  <wp:posOffset>2649855</wp:posOffset>
                </wp:positionH>
                <wp:positionV relativeFrom="paragraph">
                  <wp:posOffset>-286385</wp:posOffset>
                </wp:positionV>
                <wp:extent cx="4370854" cy="1404620"/>
                <wp:effectExtent l="0" t="0" r="0" b="444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854" cy="1404620"/>
                        </a:xfrm>
                        <a:prstGeom prst="rect">
                          <a:avLst/>
                        </a:prstGeom>
                        <a:noFill/>
                        <a:ln w="9525">
                          <a:noFill/>
                          <a:miter lim="800000"/>
                          <a:headEnd/>
                          <a:tailEnd/>
                        </a:ln>
                      </wps:spPr>
                      <wps:txbx>
                        <w:txbxContent>
                          <w:p w14:paraId="26AD92E2" w14:textId="0C063BA4" w:rsidR="005213FB" w:rsidRPr="005F2BFB" w:rsidRDefault="00975760" w:rsidP="001936DF">
                            <w:pPr>
                              <w:spacing w:after="0" w:line="240" w:lineRule="auto"/>
                              <w:jc w:val="right"/>
                              <w:rPr>
                                <w:sz w:val="32"/>
                                <w:szCs w:val="32"/>
                              </w:rPr>
                            </w:pPr>
                            <w:r w:rsidRPr="00975760">
                              <w:rPr>
                                <w:sz w:val="32"/>
                                <w:szCs w:val="32"/>
                              </w:rPr>
                              <w:t>ITU Absorb</w:t>
                            </w:r>
                          </w:p>
                          <w:p w14:paraId="2FD74808" w14:textId="13A9A280" w:rsidR="005213FB" w:rsidRPr="005F2BFB" w:rsidRDefault="005213FB" w:rsidP="001936DF">
                            <w:pPr>
                              <w:spacing w:after="0" w:line="240" w:lineRule="auto"/>
                              <w:jc w:val="right"/>
                              <w:rPr>
                                <w:sz w:val="32"/>
                                <w:szCs w:val="32"/>
                              </w:rPr>
                            </w:pPr>
                            <w:r>
                              <w:rPr>
                                <w:sz w:val="32"/>
                                <w:szCs w:val="32"/>
                              </w:rPr>
                              <w:t>Comprehensive Security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AD92A1" id="_x0000_t202" coordsize="21600,21600" o:spt="202" path="m,l,21600r21600,l21600,xe">
                <v:stroke joinstyle="miter"/>
                <v:path gradientshapeok="t" o:connecttype="rect"/>
              </v:shapetype>
              <v:shape id="Text Box 2" o:spid="_x0000_s1026" type="#_x0000_t202" style="position:absolute;margin-left:208.65pt;margin-top:-22.55pt;width:344.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" filled="f" stroked="f">
                <v:textbox style="mso-fit-shape-to-text:t">
                  <w:txbxContent>
                    <w:p w14:paraId="26AD92E2" w14:textId="0C063BA4" w:rsidR="005213FB" w:rsidRPr="005F2BFB" w:rsidRDefault="00975760" w:rsidP="001936DF">
                      <w:pPr>
                        <w:spacing w:after="0" w:line="240" w:lineRule="auto"/>
                        <w:jc w:val="right"/>
                        <w:rPr>
                          <w:sz w:val="32"/>
                          <w:szCs w:val="32"/>
                        </w:rPr>
                      </w:pPr>
                      <w:r w:rsidRPr="00975760">
                        <w:rPr>
                          <w:sz w:val="32"/>
                          <w:szCs w:val="32"/>
                        </w:rPr>
                        <w:t>ITU Absorb</w:t>
                      </w:r>
                    </w:p>
                    <w:p w14:paraId="2FD74808" w14:textId="13A9A280" w:rsidR="005213FB" w:rsidRPr="005F2BFB" w:rsidRDefault="005213FB" w:rsidP="001936DF">
                      <w:pPr>
                        <w:spacing w:after="0" w:line="240" w:lineRule="auto"/>
                        <w:jc w:val="right"/>
                        <w:rPr>
                          <w:sz w:val="32"/>
                          <w:szCs w:val="32"/>
                        </w:rPr>
                      </w:pPr>
                      <w:r>
                        <w:rPr>
                          <w:sz w:val="32"/>
                          <w:szCs w:val="32"/>
                        </w:rPr>
                        <w:t>Comprehensive Security Assessment</w:t>
                      </w:r>
                    </w:p>
                  </w:txbxContent>
                </v:textbox>
              </v:shape>
            </w:pict>
          </mc:Fallback>
        </mc:AlternateContent>
      </w:r>
    </w:p>
    <w:p w14:paraId="26AD90A8" w14:textId="77777777" w:rsidR="001936DF" w:rsidRPr="001936DF" w:rsidRDefault="001936DF" w:rsidP="001936DF">
      <w:r>
        <w:rPr>
          <w:noProof/>
        </w:rPr>
        <mc:AlternateContent>
          <mc:Choice Requires="wps">
            <w:drawing>
              <wp:anchor distT="45720" distB="45720" distL="114300" distR="114300" simplePos="0" relativeHeight="251661312" behindDoc="0" locked="0" layoutInCell="1" allowOverlap="1" wp14:anchorId="26AD92A3" wp14:editId="02E78472">
                <wp:simplePos x="0" y="0"/>
                <wp:positionH relativeFrom="column">
                  <wp:posOffset>4168140</wp:posOffset>
                </wp:positionH>
                <wp:positionV relativeFrom="paragraph">
                  <wp:posOffset>34925</wp:posOffset>
                </wp:positionV>
                <wp:extent cx="2781300" cy="140462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noFill/>
                        <a:ln w="9525">
                          <a:noFill/>
                          <a:miter lim="800000"/>
                          <a:headEnd/>
                          <a:tailEnd/>
                        </a:ln>
                      </wps:spPr>
                      <wps:txbx>
                        <w:txbxContent>
                          <w:p w14:paraId="26AD92E3" w14:textId="60866F8A" w:rsidR="005213FB" w:rsidRPr="001936DF" w:rsidRDefault="00975760" w:rsidP="001936DF">
                            <w:pPr>
                              <w:spacing w:after="0" w:line="240" w:lineRule="auto"/>
                              <w:jc w:val="right"/>
                              <w:rPr>
                                <w:sz w:val="22"/>
                              </w:rPr>
                            </w:pPr>
                            <w:r>
                              <w:rPr>
                                <w:sz w:val="22"/>
                              </w:rPr>
                              <w:t>Oct 15</w:t>
                            </w:r>
                            <w:r w:rsidRPr="00975760">
                              <w:rPr>
                                <w:sz w:val="22"/>
                                <w:vertAlign w:val="superscript"/>
                              </w:rPr>
                              <w:t>th</w:t>
                            </w:r>
                            <w:r>
                              <w:rPr>
                                <w:sz w:val="22"/>
                              </w:rPr>
                              <w:t>,</w:t>
                            </w:r>
                            <w:r w:rsidR="00276E22">
                              <w:rPr>
                                <w:sz w:val="22"/>
                              </w:rPr>
                              <w:t xml:space="preserve"> </w:t>
                            </w:r>
                            <w:r w:rsidR="00DD192B">
                              <w:rPr>
                                <w:sz w:val="22"/>
                              </w:rPr>
                              <w:t>202</w:t>
                            </w:r>
                            <w:r w:rsidR="00276E22">
                              <w:rPr>
                                <w:sz w:val="22"/>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AD92A3" id="_x0000_s1027" type="#_x0000_t202" style="position:absolute;margin-left:328.2pt;margin-top:2.75pt;width:21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" filled="f" stroked="f">
                <v:textbox style="mso-fit-shape-to-text:t">
                  <w:txbxContent>
                    <w:p w14:paraId="26AD92E3" w14:textId="60866F8A" w:rsidR="005213FB" w:rsidRPr="001936DF" w:rsidRDefault="00975760" w:rsidP="001936DF">
                      <w:pPr>
                        <w:spacing w:after="0" w:line="240" w:lineRule="auto"/>
                        <w:jc w:val="right"/>
                        <w:rPr>
                          <w:sz w:val="22"/>
                        </w:rPr>
                      </w:pPr>
                      <w:r>
                        <w:rPr>
                          <w:sz w:val="22"/>
                        </w:rPr>
                        <w:t>Oct 15</w:t>
                      </w:r>
                      <w:r w:rsidRPr="00975760">
                        <w:rPr>
                          <w:sz w:val="22"/>
                          <w:vertAlign w:val="superscript"/>
                        </w:rPr>
                        <w:t>th</w:t>
                      </w:r>
                      <w:r>
                        <w:rPr>
                          <w:sz w:val="22"/>
                        </w:rPr>
                        <w:t>,</w:t>
                      </w:r>
                      <w:r w:rsidR="00276E22">
                        <w:rPr>
                          <w:sz w:val="22"/>
                        </w:rPr>
                        <w:t xml:space="preserve"> </w:t>
                      </w:r>
                      <w:r w:rsidR="00DD192B">
                        <w:rPr>
                          <w:sz w:val="22"/>
                        </w:rPr>
                        <w:t>202</w:t>
                      </w:r>
                      <w:r w:rsidR="00276E22">
                        <w:rPr>
                          <w:sz w:val="22"/>
                        </w:rPr>
                        <w:t>4</w:t>
                      </w:r>
                    </w:p>
                  </w:txbxContent>
                </v:textbox>
              </v:shape>
            </w:pict>
          </mc:Fallback>
        </mc:AlternateContent>
      </w: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D72985">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D72985">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D72985">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D72985">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D72985">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D72985">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D72985">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D72985">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D72985">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D72985">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D72985">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D72985">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D72985">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3F5E8E4A" w:rsidR="00896E6E" w:rsidRDefault="00352A72" w:rsidP="0052015E">
            <w:pPr>
              <w:spacing w:after="0"/>
            </w:pPr>
            <w:r>
              <w:t xml:space="preserve">Scott </w:t>
            </w:r>
            <w:proofErr w:type="spellStart"/>
            <w:r>
              <w:t>Norwak</w:t>
            </w:r>
            <w:proofErr w:type="spellEnd"/>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209450E1"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xml:space="preserve">), is pleased to present this proposal to conduct a comprehensive security </w:t>
      </w:r>
      <w:r w:rsidR="00975760">
        <w:rPr>
          <w:rFonts w:cs="Segoe UI"/>
          <w:szCs w:val="20"/>
        </w:rPr>
        <w:t>penetration test on behalf of ITU absorb Technologies (ITU)</w:t>
      </w:r>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r w:rsidR="00975760">
        <w:rPr>
          <w:rFonts w:cs="Segoe UI"/>
          <w:szCs w:val="20"/>
        </w:rPr>
        <w:t>ITU</w:t>
      </w:r>
      <w:r w:rsidR="005213FB">
        <w:rPr>
          <w:rFonts w:cs="Segoe UI"/>
          <w:szCs w:val="20"/>
        </w:rPr>
        <w:t xml:space="preserve"> 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09FA6903" w14:textId="16CF665A" w:rsidR="00DD192B"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r w:rsidR="00975760">
        <w:rPr>
          <w:rFonts w:cs="Segoe UI"/>
          <w:szCs w:val="20"/>
        </w:rPr>
        <w:t>ITU</w:t>
      </w:r>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975760">
        <w:rPr>
          <w:rFonts w:cs="Segoe UI"/>
          <w:szCs w:val="20"/>
        </w:rPr>
        <w:t xml:space="preserve"> 4 publicly accessible hosts and up to 250 internal nodes requiring testing. </w:t>
      </w:r>
      <w:r w:rsidR="004E4EAE" w:rsidRPr="00512676">
        <w:rPr>
          <w:rFonts w:cs="Segoe UI"/>
          <w:szCs w:val="20"/>
        </w:rPr>
        <w:t xml:space="preserve"> </w:t>
      </w:r>
      <w:r w:rsidR="00DD192B">
        <w:rPr>
          <w:rFonts w:cs="Segoe UI"/>
          <w:szCs w:val="20"/>
        </w:rPr>
        <w:t xml:space="preserve">The purpose of this examination will be to both test the vulnerabilities which may be resident on several </w:t>
      </w:r>
      <w:r w:rsidR="00276E22">
        <w:rPr>
          <w:rFonts w:cs="Segoe UI"/>
          <w:szCs w:val="20"/>
        </w:rPr>
        <w:t>servers</w:t>
      </w:r>
      <w:r w:rsidR="00DD192B">
        <w:rPr>
          <w:rFonts w:cs="Segoe UI"/>
          <w:szCs w:val="20"/>
        </w:rPr>
        <w:t xml:space="preserve"> and desktops in addition to gauging the effectiveness of </w:t>
      </w:r>
      <w:r w:rsidR="00276E22">
        <w:rPr>
          <w:rFonts w:cs="Segoe UI"/>
          <w:szCs w:val="20"/>
        </w:rPr>
        <w:t xml:space="preserve">the </w:t>
      </w:r>
      <w:r w:rsidR="00DD192B">
        <w:rPr>
          <w:rFonts w:cs="Segoe UI"/>
          <w:szCs w:val="20"/>
        </w:rPr>
        <w:t>protection solutions</w:t>
      </w:r>
      <w:r w:rsidR="00276E22">
        <w:rPr>
          <w:rFonts w:cs="Segoe UI"/>
          <w:szCs w:val="20"/>
        </w:rPr>
        <w:t xml:space="preserve"> employed</w:t>
      </w:r>
      <w:r w:rsidR="00975760">
        <w:rPr>
          <w:rFonts w:cs="Segoe UI"/>
          <w:szCs w:val="20"/>
        </w:rPr>
        <w:t>.</w:t>
      </w:r>
      <w:r w:rsidR="00276E22">
        <w:rPr>
          <w:rFonts w:cs="Segoe UI"/>
          <w:szCs w:val="20"/>
        </w:rPr>
        <w:t xml:space="preserve"> </w:t>
      </w:r>
    </w:p>
    <w:p w14:paraId="3B2EF2DD" w14:textId="5DEA046D" w:rsidR="00DD192B" w:rsidRDefault="00DD192B" w:rsidP="00421DB3">
      <w:pPr>
        <w:spacing w:after="0"/>
        <w:ind w:left="720"/>
        <w:jc w:val="both"/>
        <w:rPr>
          <w:rFonts w:cs="Segoe UI"/>
          <w:szCs w:val="20"/>
        </w:rPr>
      </w:pPr>
    </w:p>
    <w:p w14:paraId="244FA9AA" w14:textId="04606AC3" w:rsidR="00276E22" w:rsidRDefault="00DD192B" w:rsidP="00421DB3">
      <w:pPr>
        <w:spacing w:after="0"/>
        <w:ind w:left="720"/>
        <w:jc w:val="both"/>
        <w:rPr>
          <w:rFonts w:cs="Segoe UI"/>
          <w:szCs w:val="20"/>
        </w:rPr>
      </w:pPr>
      <w:r>
        <w:rPr>
          <w:rFonts w:cs="Segoe UI"/>
          <w:szCs w:val="20"/>
        </w:rPr>
        <w:t xml:space="preserve">To facilitate this examination Agilant will provide </w:t>
      </w:r>
      <w:r w:rsidR="00975760">
        <w:rPr>
          <w:rFonts w:cs="Segoe UI"/>
          <w:szCs w:val="20"/>
        </w:rPr>
        <w:t>ITU</w:t>
      </w:r>
      <w:r>
        <w:rPr>
          <w:rFonts w:cs="Segoe UI"/>
          <w:szCs w:val="20"/>
        </w:rPr>
        <w:t xml:space="preserve"> with a single virtual appliance holding our tools and remote access capabilities for th</w:t>
      </w:r>
      <w:r w:rsidR="00276E22">
        <w:rPr>
          <w:rFonts w:cs="Segoe UI"/>
          <w:szCs w:val="20"/>
        </w:rPr>
        <w:t>e local site server/desktop vulnerability</w:t>
      </w:r>
      <w:r w:rsidR="00495CAA">
        <w:rPr>
          <w:rFonts w:cs="Segoe UI"/>
          <w:szCs w:val="20"/>
        </w:rPr>
        <w:t xml:space="preserve"> &amp; malware readiness </w:t>
      </w:r>
      <w:r w:rsidR="00276E22">
        <w:rPr>
          <w:rFonts w:cs="Segoe UI"/>
          <w:szCs w:val="20"/>
        </w:rPr>
        <w:t xml:space="preserve"> assessment portions of the exam</w:t>
      </w:r>
      <w:r>
        <w:rPr>
          <w:rFonts w:cs="Segoe UI"/>
          <w:szCs w:val="20"/>
        </w:rPr>
        <w:t xml:space="preserve">. The appliance will require customization to operate in </w:t>
      </w:r>
      <w:r w:rsidR="00975760">
        <w:rPr>
          <w:rFonts w:cs="Segoe UI"/>
          <w:szCs w:val="20"/>
        </w:rPr>
        <w:t>ITU</w:t>
      </w:r>
      <w:r>
        <w:rPr>
          <w:rFonts w:cs="Segoe UI"/>
          <w:szCs w:val="20"/>
        </w:rPr>
        <w:t xml:space="preserve">’s unique environment and </w:t>
      </w:r>
      <w:r w:rsidR="00276E22">
        <w:rPr>
          <w:rFonts w:cs="Segoe UI"/>
          <w:szCs w:val="20"/>
        </w:rPr>
        <w:t xml:space="preserve">require lite assistance during the setup process. </w:t>
      </w:r>
    </w:p>
    <w:p w14:paraId="0F6831A4" w14:textId="77777777" w:rsidR="00276E22" w:rsidRDefault="00276E22" w:rsidP="00421DB3">
      <w:pPr>
        <w:spacing w:after="0"/>
        <w:ind w:left="720"/>
        <w:jc w:val="both"/>
        <w:rPr>
          <w:rFonts w:cs="Segoe UI"/>
          <w:szCs w:val="20"/>
        </w:rPr>
      </w:pP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8EC4BF7" w14:textId="65EF094A" w:rsidR="00DD192B" w:rsidRDefault="001D6EEC" w:rsidP="001D6EEC">
      <w:pPr>
        <w:pStyle w:val="ListParagraph"/>
        <w:numPr>
          <w:ilvl w:val="0"/>
          <w:numId w:val="46"/>
        </w:numPr>
        <w:spacing w:after="0"/>
        <w:jc w:val="both"/>
        <w:rPr>
          <w:rFonts w:cs="Segoe UI"/>
          <w:szCs w:val="20"/>
        </w:rPr>
      </w:pPr>
      <w:r>
        <w:rPr>
          <w:rFonts w:cs="Segoe UI"/>
          <w:szCs w:val="20"/>
        </w:rPr>
        <w:t xml:space="preserve">Full vulnerability </w:t>
      </w:r>
      <w:r w:rsidR="00DD192B" w:rsidRPr="001D6EEC">
        <w:rPr>
          <w:rFonts w:cs="Segoe UI"/>
          <w:szCs w:val="20"/>
        </w:rPr>
        <w:t>Testing of up to</w:t>
      </w:r>
      <w:r w:rsidR="008238E3">
        <w:rPr>
          <w:rFonts w:cs="Segoe UI"/>
          <w:szCs w:val="20"/>
        </w:rPr>
        <w:t xml:space="preserve"> 300 </w:t>
      </w:r>
      <w:r w:rsidR="00975760">
        <w:rPr>
          <w:rFonts w:cs="Segoe UI"/>
          <w:szCs w:val="20"/>
        </w:rPr>
        <w:t>endpoints &amp; servers located behind the perimeter firewall</w:t>
      </w:r>
    </w:p>
    <w:p w14:paraId="5916F27B" w14:textId="762D51DE" w:rsidR="00975760" w:rsidRDefault="00975760" w:rsidP="001D6EEC">
      <w:pPr>
        <w:pStyle w:val="ListParagraph"/>
        <w:numPr>
          <w:ilvl w:val="0"/>
          <w:numId w:val="46"/>
        </w:numPr>
        <w:spacing w:after="0"/>
        <w:jc w:val="both"/>
        <w:rPr>
          <w:rFonts w:cs="Segoe UI"/>
          <w:szCs w:val="20"/>
        </w:rPr>
      </w:pPr>
      <w:r>
        <w:rPr>
          <w:rFonts w:cs="Segoe UI"/>
          <w:szCs w:val="20"/>
        </w:rPr>
        <w:t>Full vulnerability Testing on 4 publicly accessible hosts</w:t>
      </w:r>
    </w:p>
    <w:p w14:paraId="1A4462A2" w14:textId="04DF7AA7" w:rsidR="001D6EEC" w:rsidRDefault="00345EA7" w:rsidP="001D6EEC">
      <w:pPr>
        <w:pStyle w:val="ListParagraph"/>
        <w:numPr>
          <w:ilvl w:val="0"/>
          <w:numId w:val="46"/>
        </w:numPr>
        <w:spacing w:after="0"/>
        <w:jc w:val="both"/>
        <w:rPr>
          <w:rFonts w:cs="Segoe UI"/>
          <w:szCs w:val="20"/>
        </w:rPr>
      </w:pPr>
      <w:r>
        <w:rPr>
          <w:rFonts w:cs="Segoe UI"/>
          <w:szCs w:val="20"/>
        </w:rPr>
        <w:t xml:space="preserve">Malware readiness of the system protecting the local office environment. </w:t>
      </w:r>
    </w:p>
    <w:p w14:paraId="2E41288F" w14:textId="140E1ED9" w:rsidR="0086028B" w:rsidRPr="0082634E" w:rsidRDefault="0086028B" w:rsidP="00033EAE">
      <w:pPr>
        <w:spacing w:after="0" w:line="240" w:lineRule="auto"/>
        <w:jc w:val="both"/>
        <w:rPr>
          <w:rFonts w:cs="Segoe UI"/>
          <w:szCs w:val="20"/>
        </w:rPr>
      </w:pPr>
    </w:p>
    <w:p w14:paraId="0044936A" w14:textId="77777777" w:rsidR="003744B8" w:rsidRDefault="003744B8" w:rsidP="00033EAE">
      <w:pPr>
        <w:spacing w:after="0" w:line="240" w:lineRule="auto"/>
        <w:rPr>
          <w:rFonts w:cs="Segoe UI"/>
          <w:sz w:val="24"/>
          <w:szCs w:val="24"/>
        </w:rPr>
      </w:pPr>
    </w:p>
    <w:p w14:paraId="07378DB2" w14:textId="7F73E662" w:rsidR="003D4743" w:rsidRDefault="003D4743" w:rsidP="00033EAE">
      <w:pPr>
        <w:spacing w:after="0" w:line="240" w:lineRule="auto"/>
        <w:ind w:left="1080"/>
        <w:rPr>
          <w:rFonts w:cs="Segoe UI"/>
          <w:sz w:val="24"/>
          <w:szCs w:val="24"/>
        </w:rPr>
      </w:pPr>
    </w:p>
    <w:p w14:paraId="1C5A4599" w14:textId="46545523" w:rsidR="003744B8" w:rsidRDefault="003744B8" w:rsidP="00033EAE">
      <w:pPr>
        <w:spacing w:after="0" w:line="240" w:lineRule="auto"/>
        <w:ind w:left="1080"/>
        <w:rPr>
          <w:rFonts w:cs="Segoe UI"/>
          <w:sz w:val="24"/>
          <w:szCs w:val="24"/>
        </w:rPr>
      </w:pPr>
    </w:p>
    <w:p w14:paraId="2C530744" w14:textId="2B99E22E" w:rsidR="003744B8" w:rsidRDefault="003744B8" w:rsidP="00033EAE">
      <w:pPr>
        <w:spacing w:after="0" w:line="240" w:lineRule="auto"/>
        <w:ind w:left="1080"/>
        <w:rPr>
          <w:rFonts w:cs="Segoe UI"/>
          <w:sz w:val="24"/>
          <w:szCs w:val="24"/>
        </w:rPr>
      </w:pPr>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6" w:name="_Toc150930582"/>
      <w:r>
        <w:t>PERSONNEL &amp; SKILLS</w:t>
      </w:r>
      <w:bookmarkEnd w:id="6"/>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4C646813"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 Penetration Testing Specialist to oversee the engagement</w:t>
      </w:r>
    </w:p>
    <w:p w14:paraId="6B336E1B" w14:textId="75E133F9" w:rsidR="006656B7"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7" w:name="_Toc150930583"/>
      <w:r>
        <w:lastRenderedPageBreak/>
        <w:t>ASSUMPTIONS</w:t>
      </w:r>
      <w:bookmarkEnd w:id="7"/>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5172712A" w:rsidR="00AC6072" w:rsidRPr="00512676" w:rsidRDefault="00975760" w:rsidP="00033EAE">
      <w:pPr>
        <w:numPr>
          <w:ilvl w:val="0"/>
          <w:numId w:val="20"/>
        </w:numPr>
        <w:spacing w:after="0" w:line="240" w:lineRule="auto"/>
        <w:ind w:left="1080"/>
        <w:contextualSpacing/>
        <w:rPr>
          <w:rFonts w:cs="Segoe UI"/>
          <w:szCs w:val="20"/>
        </w:rPr>
      </w:pPr>
      <w:r>
        <w:rPr>
          <w:rFonts w:cs="Segoe UI"/>
          <w:szCs w:val="20"/>
        </w:rPr>
        <w:t>ITU</w:t>
      </w:r>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7394E41D" w:rsidR="00AC6072" w:rsidRPr="00512676" w:rsidRDefault="00975760" w:rsidP="00033EAE">
      <w:pPr>
        <w:numPr>
          <w:ilvl w:val="0"/>
          <w:numId w:val="20"/>
        </w:numPr>
        <w:spacing w:after="0" w:line="240" w:lineRule="auto"/>
        <w:ind w:left="1080"/>
        <w:contextualSpacing/>
        <w:rPr>
          <w:rFonts w:cs="Segoe UI"/>
          <w:szCs w:val="20"/>
        </w:rPr>
      </w:pPr>
      <w:r>
        <w:rPr>
          <w:rFonts w:cs="Segoe UI"/>
          <w:szCs w:val="20"/>
        </w:rPr>
        <w:t>ITU</w:t>
      </w:r>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r>
        <w:rPr>
          <w:rFonts w:cs="Segoe UI"/>
          <w:szCs w:val="20"/>
        </w:rPr>
        <w:t>ITU</w:t>
      </w:r>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r>
        <w:rPr>
          <w:rFonts w:cs="Segoe UI"/>
          <w:szCs w:val="20"/>
        </w:rPr>
        <w:t>ITU</w:t>
      </w:r>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AEF49EC" w:rsidR="00AC6072" w:rsidRPr="00512676" w:rsidRDefault="00975760" w:rsidP="00033EAE">
      <w:pPr>
        <w:numPr>
          <w:ilvl w:val="0"/>
          <w:numId w:val="20"/>
        </w:numPr>
        <w:spacing w:after="0" w:line="240" w:lineRule="auto"/>
        <w:ind w:left="1080"/>
        <w:contextualSpacing/>
        <w:rPr>
          <w:rFonts w:cs="Segoe UI"/>
          <w:szCs w:val="20"/>
        </w:rPr>
      </w:pPr>
      <w:r>
        <w:rPr>
          <w:rFonts w:cs="Segoe UI"/>
          <w:szCs w:val="20"/>
        </w:rPr>
        <w:t>ITU</w:t>
      </w:r>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77777777"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Denials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EEC68C" w:rsidR="00AC6072" w:rsidRPr="00512676" w:rsidRDefault="00975760" w:rsidP="00033EAE">
      <w:pPr>
        <w:numPr>
          <w:ilvl w:val="0"/>
          <w:numId w:val="20"/>
        </w:numPr>
        <w:spacing w:after="0" w:line="240" w:lineRule="auto"/>
        <w:ind w:left="1080"/>
        <w:contextualSpacing/>
        <w:rPr>
          <w:rFonts w:cs="Segoe UI"/>
          <w:szCs w:val="20"/>
        </w:rPr>
      </w:pPr>
      <w:r>
        <w:rPr>
          <w:rFonts w:cs="Segoe UI"/>
          <w:szCs w:val="20"/>
        </w:rPr>
        <w:t>ITU</w:t>
      </w:r>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r>
        <w:rPr>
          <w:rFonts w:cs="Segoe UI"/>
          <w:szCs w:val="20"/>
        </w:rPr>
        <w:t>ITU</w:t>
      </w:r>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8" w:name="_Toc150930584"/>
      <w:r>
        <w:lastRenderedPageBreak/>
        <w:t>DELIVERABLE SCHEDULE</w:t>
      </w:r>
      <w:bookmarkEnd w:id="8"/>
      <w:r w:rsidR="00AC6072">
        <w:t xml:space="preserve"> </w:t>
      </w:r>
    </w:p>
    <w:p w14:paraId="121CEB84" w14:textId="77777777" w:rsidR="00AC6072" w:rsidRDefault="00AC6072" w:rsidP="00033EAE">
      <w:pPr>
        <w:spacing w:after="0" w:line="240" w:lineRule="auto"/>
      </w:pPr>
    </w:p>
    <w:p w14:paraId="366A2612" w14:textId="33F35CD5"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r w:rsidR="00975760">
        <w:rPr>
          <w:rFonts w:cs="Segoe UI"/>
          <w:szCs w:val="20"/>
        </w:rPr>
        <w:t>ITU</w:t>
      </w:r>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38AFE1DA"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r w:rsidR="00975760">
        <w:rPr>
          <w:rFonts w:cs="Segoe UI"/>
          <w:szCs w:val="20"/>
        </w:rPr>
        <w:t>ITU</w:t>
      </w:r>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76A9C38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r w:rsidR="00975760">
        <w:rPr>
          <w:rFonts w:cs="Segoe UI"/>
          <w:szCs w:val="20"/>
        </w:rPr>
        <w:t>ITU</w:t>
      </w:r>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9" w:name="_Toc150930585"/>
      <w:bookmarkStart w:id="10" w:name="_Toc499636902"/>
      <w:r>
        <w:lastRenderedPageBreak/>
        <w:t>P</w:t>
      </w:r>
      <w:r w:rsidR="00B87E35">
        <w:t>RICING</w:t>
      </w:r>
      <w:bookmarkEnd w:id="9"/>
    </w:p>
    <w:p w14:paraId="26AD9189" w14:textId="77777777" w:rsidR="001A2E28" w:rsidRDefault="001A2E28" w:rsidP="00200424">
      <w:pPr>
        <w:pStyle w:val="DBBody"/>
        <w:spacing w:after="0" w:line="240" w:lineRule="auto"/>
        <w:ind w:left="720"/>
        <w:rPr>
          <w:rFonts w:ascii="Century Gothic" w:hAnsi="Century Gothic"/>
        </w:rPr>
      </w:pPr>
      <w:bookmarkStart w:id="11" w:name="_Toc504735979"/>
      <w:bookmarkStart w:id="12"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5CA9C787" w:rsidR="00C77BDF" w:rsidRPr="00B87E35" w:rsidRDefault="00C77BDF" w:rsidP="009630DE">
            <w:pPr>
              <w:pStyle w:val="BodyText"/>
              <w:spacing w:after="0"/>
              <w:jc w:val="center"/>
              <w:rPr>
                <w:rFonts w:ascii="Century Gothic" w:hAnsi="Century Gothic" w:cs="Segoe UI"/>
                <w:bCs/>
                <w:szCs w:val="20"/>
              </w:rPr>
            </w:pP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3" w:name="_Toc460363823"/>
      <w:bookmarkStart w:id="14" w:name="_Toc461030746"/>
      <w:bookmarkStart w:id="15" w:name="_Toc498008296"/>
      <w:bookmarkStart w:id="16" w:name="_Toc150930586"/>
      <w:r>
        <w:t>8</w:t>
      </w:r>
      <w:r w:rsidR="00B87E35">
        <w:t>.1</w:t>
      </w:r>
      <w:r w:rsidR="00B87E35">
        <w:tab/>
      </w:r>
      <w:r w:rsidR="001A2E28" w:rsidRPr="00A709F3">
        <w:t>Engagement Resources</w:t>
      </w:r>
      <w:bookmarkEnd w:id="13"/>
      <w:bookmarkEnd w:id="14"/>
      <w:bookmarkEnd w:id="15"/>
      <w:bookmarkEnd w:id="16"/>
    </w:p>
    <w:p w14:paraId="26AD91BB" w14:textId="77777777" w:rsidR="001A2E28" w:rsidRDefault="001A2E28" w:rsidP="00E459FF">
      <w:pPr>
        <w:spacing w:after="0" w:line="240" w:lineRule="auto"/>
      </w:pPr>
    </w:p>
    <w:p w14:paraId="26AD91BC" w14:textId="45C92DC0" w:rsidR="001A2E28" w:rsidRDefault="001A2E28" w:rsidP="00B87E35">
      <w:pPr>
        <w:spacing w:after="0"/>
        <w:ind w:firstLine="720"/>
      </w:pPr>
      <w:r w:rsidRPr="00A709F3">
        <w:t xml:space="preserve">The following are contacts </w:t>
      </w:r>
      <w:r w:rsidRPr="005E2325">
        <w:t xml:space="preserve">at </w:t>
      </w:r>
      <w:r w:rsidR="00975760">
        <w:rPr>
          <w:rFonts w:cs="Segoe UI"/>
          <w:szCs w:val="20"/>
        </w:rPr>
        <w:t>ITU</w:t>
      </w:r>
      <w:r w:rsidR="009630DE">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1"/>
    <w:bookmarkEnd w:id="12"/>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7" w:name="_Toc150930587"/>
      <w:r>
        <w:lastRenderedPageBreak/>
        <w:t>PROJECT CHANGE CONTROL PROCEDURE</w:t>
      </w:r>
      <w:bookmarkEnd w:id="17"/>
    </w:p>
    <w:p w14:paraId="26AD91DF" w14:textId="77777777" w:rsidR="00200424" w:rsidRPr="00E459FF" w:rsidRDefault="00200424" w:rsidP="00200424">
      <w:pPr>
        <w:spacing w:after="0" w:line="240" w:lineRule="auto"/>
      </w:pPr>
    </w:p>
    <w:p w14:paraId="021D7E68" w14:textId="0CD295F8" w:rsidR="00E459FF" w:rsidRPr="00E459FF" w:rsidRDefault="00E459FF" w:rsidP="00EE4E7D">
      <w:pPr>
        <w:spacing w:after="0"/>
        <w:ind w:left="720"/>
        <w:contextualSpacing/>
        <w:jc w:val="both"/>
        <w:rPr>
          <w:rFonts w:cs="Segoe UI"/>
          <w:bCs/>
        </w:rPr>
      </w:pPr>
      <w:bookmarkStart w:id="18" w:name="_Toc504735981"/>
      <w:bookmarkStart w:id="19"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r w:rsidR="00975760">
        <w:rPr>
          <w:rFonts w:cs="Segoe UI"/>
          <w:szCs w:val="20"/>
        </w:rPr>
        <w:t>ITU</w:t>
      </w:r>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01728AED" w:rsidR="00E459FF" w:rsidRPr="00E459FF" w:rsidRDefault="00975760" w:rsidP="00EE4E7D">
      <w:pPr>
        <w:numPr>
          <w:ilvl w:val="0"/>
          <w:numId w:val="17"/>
        </w:numPr>
        <w:spacing w:after="0" w:line="240" w:lineRule="auto"/>
        <w:ind w:left="1080"/>
        <w:contextualSpacing/>
        <w:jc w:val="both"/>
        <w:rPr>
          <w:rFonts w:cs="Segoe UI"/>
        </w:rPr>
      </w:pPr>
      <w:r>
        <w:rPr>
          <w:rFonts w:cs="Segoe UI"/>
          <w:szCs w:val="20"/>
        </w:rPr>
        <w:t>ITU</w:t>
      </w:r>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r>
        <w:rPr>
          <w:rFonts w:cs="Segoe UI"/>
          <w:szCs w:val="20"/>
        </w:rPr>
        <w:t>ITU</w:t>
      </w:r>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4C567170" w:rsidR="00E459FF" w:rsidRPr="00E459FF" w:rsidRDefault="00975760" w:rsidP="00EE4E7D">
      <w:pPr>
        <w:numPr>
          <w:ilvl w:val="0"/>
          <w:numId w:val="17"/>
        </w:numPr>
        <w:spacing w:after="0" w:line="240" w:lineRule="auto"/>
        <w:ind w:left="1080"/>
        <w:contextualSpacing/>
        <w:jc w:val="both"/>
        <w:rPr>
          <w:rFonts w:cs="Segoe UI"/>
        </w:rPr>
      </w:pPr>
      <w:r>
        <w:rPr>
          <w:rFonts w:cs="Segoe UI"/>
          <w:szCs w:val="20"/>
        </w:rPr>
        <w:t>ITU</w:t>
      </w:r>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BB3EA62" w:rsidR="00E459FF" w:rsidRPr="00E459FF" w:rsidRDefault="00975760" w:rsidP="00EE4E7D">
      <w:pPr>
        <w:numPr>
          <w:ilvl w:val="0"/>
          <w:numId w:val="17"/>
        </w:numPr>
        <w:spacing w:after="0" w:line="240" w:lineRule="auto"/>
        <w:ind w:left="1080"/>
        <w:contextualSpacing/>
        <w:jc w:val="both"/>
        <w:rPr>
          <w:rFonts w:cs="Segoe UI"/>
        </w:rPr>
      </w:pPr>
      <w:r>
        <w:rPr>
          <w:rFonts w:cs="Segoe UI"/>
          <w:szCs w:val="20"/>
        </w:rPr>
        <w:t>ITU</w:t>
      </w:r>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bookmarkStart w:id="20" w:name="_GoBack"/>
      <w:bookmarkEnd w:id="20"/>
    </w:p>
    <w:p w14:paraId="191F4927" w14:textId="080B56AD"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r w:rsidR="00975760">
        <w:rPr>
          <w:rFonts w:cs="Segoe UI"/>
          <w:szCs w:val="20"/>
        </w:rPr>
        <w:t>ITU</w:t>
      </w:r>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D57270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r w:rsidR="00975760">
        <w:rPr>
          <w:rFonts w:ascii="Century Gothic" w:hAnsi="Century Gothic" w:cs="Segoe UI"/>
          <w:color w:val="auto"/>
        </w:rPr>
        <w:t>ITU</w:t>
      </w:r>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3C2414C1"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r w:rsidR="00975760">
        <w:rPr>
          <w:rFonts w:ascii="Century Gothic" w:hAnsi="Century Gothic" w:cs="Segoe UI"/>
          <w:color w:val="auto"/>
        </w:rPr>
        <w:t>ITU</w:t>
      </w:r>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r w:rsidR="00975760">
        <w:rPr>
          <w:rFonts w:ascii="Century Gothic" w:hAnsi="Century Gothic" w:cs="Segoe UI"/>
          <w:color w:val="auto"/>
        </w:rPr>
        <w:t>ITU</w:t>
      </w:r>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constitute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r w:rsidR="00975760">
        <w:rPr>
          <w:rFonts w:ascii="Century Gothic" w:hAnsi="Century Gothic" w:cs="Segoe UI"/>
          <w:color w:val="auto"/>
        </w:rPr>
        <w:t>ITU</w:t>
      </w:r>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726BF60E" w:rsidR="001A2E28" w:rsidRPr="00B87E35" w:rsidRDefault="00975760" w:rsidP="00B87E35">
            <w:pPr>
              <w:jc w:val="center"/>
              <w:rPr>
                <w:b/>
                <w:color w:val="E46C45"/>
                <w:sz w:val="44"/>
                <w:szCs w:val="44"/>
              </w:rPr>
            </w:pPr>
            <w:bookmarkStart w:id="22" w:name="_Toc346611062"/>
            <w:bookmarkStart w:id="23" w:name="_Toc350052358"/>
            <w:bookmarkStart w:id="24" w:name="_Toc350053426"/>
            <w:r>
              <w:rPr>
                <w:b/>
                <w:color w:val="2B47AD"/>
                <w:sz w:val="44"/>
                <w:szCs w:val="44"/>
              </w:rPr>
              <w:t>ITU</w:t>
            </w:r>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8"/>
      <w:bookmarkEnd w:id="19"/>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3E455653" w:rsidR="00E459FF" w:rsidRPr="00A023DD" w:rsidRDefault="00975760" w:rsidP="00EE4E7D">
      <w:pPr>
        <w:spacing w:after="0"/>
        <w:ind w:left="720"/>
        <w:contextualSpacing/>
        <w:jc w:val="both"/>
        <w:rPr>
          <w:rFonts w:eastAsia="MS Mincho" w:cstheme="minorHAnsi"/>
          <w:lang w:eastAsia="ja-JP"/>
        </w:rPr>
      </w:pPr>
      <w:r>
        <w:rPr>
          <w:rFonts w:cs="Segoe UI"/>
          <w:szCs w:val="20"/>
        </w:rPr>
        <w:t>ITU</w:t>
      </w:r>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572F810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r w:rsidR="00975760">
        <w:rPr>
          <w:rFonts w:cs="Segoe UI"/>
          <w:szCs w:val="20"/>
        </w:rPr>
        <w:t>ITU</w:t>
      </w:r>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r w:rsidR="00975760">
        <w:rPr>
          <w:rFonts w:cs="Segoe UI"/>
          <w:szCs w:val="20"/>
        </w:rPr>
        <w:t>ITU</w:t>
      </w:r>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r w:rsidR="00975760">
        <w:rPr>
          <w:rFonts w:cs="Segoe UI"/>
          <w:szCs w:val="20"/>
        </w:rPr>
        <w:t>ITU</w:t>
      </w:r>
      <w:r w:rsidRPr="00A023DD">
        <w:rPr>
          <w:rFonts w:eastAsia="MS Mincho" w:cstheme="minorHAnsi"/>
          <w:noProof/>
          <w:lang w:eastAsia="ja-JP"/>
        </w:rPr>
        <w:t xml:space="preserve">;  provided, however, that if the employee in question is, at the time he or she first discusses such employment or engagement with </w:t>
      </w:r>
      <w:r w:rsidR="00975760">
        <w:rPr>
          <w:rFonts w:cs="Segoe UI"/>
          <w:szCs w:val="20"/>
        </w:rPr>
        <w:t>ITU</w:t>
      </w:r>
      <w:r w:rsidR="009630DE">
        <w:rPr>
          <w:rFonts w:cs="Segoe UI"/>
          <w:szCs w:val="20"/>
        </w:rPr>
        <w:t xml:space="preserve"> </w:t>
      </w:r>
      <w:r w:rsidRPr="00A023DD">
        <w:rPr>
          <w:rFonts w:eastAsia="MS Mincho" w:cstheme="minorHAnsi"/>
          <w:noProof/>
          <w:lang w:eastAsia="ja-JP"/>
        </w:rPr>
        <w:t xml:space="preserve">or at the time of such employment or engagement with </w:t>
      </w:r>
      <w:r w:rsidR="00975760">
        <w:rPr>
          <w:rFonts w:cs="Segoe UI"/>
          <w:szCs w:val="20"/>
        </w:rPr>
        <w:t>ITU</w:t>
      </w:r>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r w:rsidR="00975760">
        <w:rPr>
          <w:rFonts w:cs="Segoe UI"/>
          <w:szCs w:val="20"/>
        </w:rPr>
        <w:t>ITU</w:t>
      </w:r>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r w:rsidR="00975760">
        <w:rPr>
          <w:rFonts w:cs="Segoe UI"/>
          <w:szCs w:val="20"/>
        </w:rPr>
        <w:t>ITU</w:t>
      </w:r>
      <w:r w:rsidR="009630DE">
        <w:rPr>
          <w:rFonts w:cs="Segoe UI"/>
          <w:szCs w:val="20"/>
        </w:rPr>
        <w:t xml:space="preserve"> </w:t>
      </w:r>
      <w:r w:rsidRPr="00A023DD">
        <w:rPr>
          <w:rFonts w:eastAsia="MS Mincho" w:cstheme="minorHAnsi"/>
          <w:noProof/>
          <w:lang w:eastAsia="ja-JP"/>
        </w:rPr>
        <w:t xml:space="preserve">liability for damages in the event </w:t>
      </w:r>
      <w:r w:rsidR="00975760">
        <w:rPr>
          <w:rFonts w:cs="Segoe UI"/>
          <w:szCs w:val="20"/>
        </w:rPr>
        <w:t>ITU</w:t>
      </w:r>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77777777" w:rsidR="002A7DF9" w:rsidRPr="002A7DF9" w:rsidRDefault="002A7DF9" w:rsidP="002A7DF9">
      <w:pPr>
        <w:ind w:left="720"/>
        <w:jc w:val="both"/>
      </w:pPr>
      <w:r w:rsidRPr="002A7DF9">
        <w:rPr>
          <w:szCs w:val="20"/>
        </w:rPr>
        <w:t>These Terms and Conditions together with the Statement of Work (“SOW”) between the Customer and Agilant constitutes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77777777" w:rsidR="002A7DF9" w:rsidRPr="002A7DF9" w:rsidRDefault="002A7DF9" w:rsidP="002A7DF9">
      <w:pPr>
        <w:ind w:left="720"/>
        <w:jc w:val="both"/>
      </w:pPr>
      <w:r w:rsidRPr="002A7DF9">
        <w:t>10.</w:t>
      </w:r>
      <w:r w:rsidRPr="002A7DF9">
        <w:tab/>
      </w:r>
      <w:r w:rsidRPr="002A7DF9">
        <w:rPr>
          <w:u w:val="single"/>
        </w:rPr>
        <w:t>Entire Agreement</w:t>
      </w:r>
      <w:r w:rsidRPr="002A7DF9">
        <w:t>. These Terms and Conditions, together with the SOW constitutes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7777777" w:rsidR="002A7DF9" w:rsidRPr="002A7DF9" w:rsidRDefault="002A7DF9" w:rsidP="002A7DF9">
      <w:pPr>
        <w:ind w:left="720"/>
        <w:jc w:val="both"/>
      </w:pPr>
      <w:r w:rsidRPr="002A7DF9">
        <w:t>12.</w:t>
      </w:r>
      <w:r w:rsidRPr="002A7DF9">
        <w:tab/>
      </w:r>
      <w:r w:rsidRPr="002A7DF9">
        <w:rPr>
          <w:u w:val="single"/>
        </w:rPr>
        <w:t>Limitation of Liability</w:t>
      </w:r>
      <w:r w:rsidRPr="002A7DF9">
        <w:t>.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SUBSTITUTE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34D53090"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r w:rsidR="00975760">
        <w:rPr>
          <w:rFonts w:ascii="Century Gothic" w:hAnsi="Century Gothic" w:cs="Segoe UI"/>
          <w:snapToGrid w:val="0"/>
          <w:szCs w:val="22"/>
          <w:lang w:val="en-GB" w:eastAsia="fr-FR"/>
        </w:rPr>
        <w:t>ITU</w:t>
      </w:r>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31A2B92"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r w:rsidR="00975760">
              <w:rPr>
                <w:rFonts w:cs="Segoe UI"/>
                <w:color w:val="FFFFFF" w:themeColor="background1"/>
                <w:sz w:val="18"/>
                <w:szCs w:val="18"/>
              </w:rPr>
              <w:t>ITU</w:t>
            </w:r>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0"/>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82A30" w14:textId="77777777" w:rsidR="00D72985" w:rsidRDefault="00D72985" w:rsidP="001936DF">
      <w:pPr>
        <w:spacing w:after="0" w:line="240" w:lineRule="auto"/>
      </w:pPr>
      <w:r>
        <w:separator/>
      </w:r>
    </w:p>
  </w:endnote>
  <w:endnote w:type="continuationSeparator" w:id="0">
    <w:p w14:paraId="7B92ECCC" w14:textId="77777777" w:rsidR="00D72985" w:rsidRDefault="00D72985"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D72985"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_x0000_s1028"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9"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D72985"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D72985"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D7E8A" w14:textId="77777777" w:rsidR="00D72985" w:rsidRDefault="00D72985" w:rsidP="001936DF">
      <w:pPr>
        <w:spacing w:after="0" w:line="240" w:lineRule="auto"/>
      </w:pPr>
      <w:r>
        <w:separator/>
      </w:r>
    </w:p>
  </w:footnote>
  <w:footnote w:type="continuationSeparator" w:id="0">
    <w:p w14:paraId="47F168C8" w14:textId="77777777" w:rsidR="00D72985" w:rsidRDefault="00D72985"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26AD92D2">
          <wp:simplePos x="0" y="0"/>
          <wp:positionH relativeFrom="column">
            <wp:posOffset>-447675</wp:posOffset>
          </wp:positionH>
          <wp:positionV relativeFrom="paragraph">
            <wp:posOffset>856615</wp:posOffset>
          </wp:positionV>
          <wp:extent cx="7753350" cy="5115057"/>
          <wp:effectExtent l="0" t="0" r="0" b="952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3350" cy="51150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92C41"/>
    <w:rsid w:val="00495CAA"/>
    <w:rsid w:val="004A72BE"/>
    <w:rsid w:val="004D1A02"/>
    <w:rsid w:val="004E1EAA"/>
    <w:rsid w:val="004E4EAE"/>
    <w:rsid w:val="004F74FD"/>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5E20"/>
    <w:rsid w:val="009D7076"/>
    <w:rsid w:val="009E6EEA"/>
    <w:rsid w:val="009F0929"/>
    <w:rsid w:val="009F6F27"/>
    <w:rsid w:val="00A06F90"/>
    <w:rsid w:val="00A213F9"/>
    <w:rsid w:val="00A248F3"/>
    <w:rsid w:val="00A25B66"/>
    <w:rsid w:val="00A30A43"/>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844"/>
    <w:rsid w:val="00CC2901"/>
    <w:rsid w:val="00CC298F"/>
    <w:rsid w:val="00CC2E02"/>
    <w:rsid w:val="00CC6DC8"/>
    <w:rsid w:val="00CD0AD2"/>
    <w:rsid w:val="00D1558F"/>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F05BD"/>
    <w:rsid w:val="00DF4E2C"/>
    <w:rsid w:val="00E16337"/>
    <w:rsid w:val="00E178F9"/>
    <w:rsid w:val="00E24D40"/>
    <w:rsid w:val="00E459FF"/>
    <w:rsid w:val="00E52160"/>
    <w:rsid w:val="00E62909"/>
    <w:rsid w:val="00E71A41"/>
    <w:rsid w:val="00E759D8"/>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E2C56-6DC8-4277-A5AF-D6EE3BB4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13</Pages>
  <Words>3067</Words>
  <Characters>17486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20</cp:revision>
  <cp:lastPrinted>2019-01-17T17:41:00Z</cp:lastPrinted>
  <dcterms:created xsi:type="dcterms:W3CDTF">2022-03-23T14:35:00Z</dcterms:created>
  <dcterms:modified xsi:type="dcterms:W3CDTF">2024-10-15T16:10:00Z</dcterms:modified>
</cp:coreProperties>
</file>